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1F" w:rsidRDefault="0073771F" w:rsidP="0073771F">
      <w:pPr>
        <w:pStyle w:val="NoSpacing"/>
      </w:pPr>
    </w:p>
    <w:p w:rsidR="0073771F" w:rsidRDefault="00424AAA" w:rsidP="0073771F">
      <w:pPr>
        <w:pStyle w:val="NoSpacing"/>
      </w:pPr>
      <w:r>
        <w:t>ROMANIA</w:t>
      </w:r>
      <w:r>
        <w:tab/>
      </w:r>
      <w:r>
        <w:tab/>
      </w:r>
      <w:r>
        <w:tab/>
      </w:r>
      <w:r>
        <w:tab/>
      </w:r>
      <w:r>
        <w:tab/>
      </w:r>
      <w:r>
        <w:tab/>
      </w:r>
      <w:r>
        <w:tab/>
      </w:r>
      <w:r>
        <w:tab/>
      </w:r>
      <w:r>
        <w:tab/>
      </w:r>
    </w:p>
    <w:p w:rsidR="0073771F" w:rsidRDefault="0073771F" w:rsidP="0073771F">
      <w:pPr>
        <w:pStyle w:val="NoSpacing"/>
      </w:pPr>
      <w:r>
        <w:t xml:space="preserve">JUDEŢUL </w:t>
      </w:r>
      <w:r w:rsidR="00424AAA">
        <w:t>MUREŞ</w:t>
      </w:r>
      <w:r w:rsidR="00424AAA">
        <w:tab/>
      </w:r>
      <w:r w:rsidR="00424AAA">
        <w:tab/>
      </w:r>
      <w:r w:rsidR="00424AAA">
        <w:tab/>
      </w:r>
      <w:r w:rsidR="00424AAA">
        <w:tab/>
      </w:r>
      <w:r w:rsidR="00424AAA">
        <w:tab/>
      </w:r>
      <w:r w:rsidR="00424AAA">
        <w:tab/>
      </w:r>
      <w:r w:rsidR="00424AAA">
        <w:tab/>
        <w:t xml:space="preserve">           </w:t>
      </w:r>
    </w:p>
    <w:p w:rsidR="00424AAA" w:rsidRDefault="0073771F" w:rsidP="0073771F">
      <w:pPr>
        <w:pStyle w:val="NoSpacing"/>
      </w:pPr>
      <w:r>
        <w:t>COMUNA  AC</w:t>
      </w:r>
      <w:r w:rsidR="00424AAA">
        <w:t xml:space="preserve">ĂŢARI </w:t>
      </w:r>
    </w:p>
    <w:p w:rsidR="0073771F" w:rsidRDefault="00424AAA" w:rsidP="0073771F">
      <w:pPr>
        <w:pStyle w:val="NoSpacing"/>
      </w:pPr>
      <w:r>
        <w:t>CONSILIUL  LOCAL</w:t>
      </w:r>
      <w:r>
        <w:tab/>
      </w:r>
      <w:r>
        <w:tab/>
      </w:r>
      <w:r>
        <w:tab/>
      </w:r>
      <w:r>
        <w:tab/>
      </w:r>
      <w:r>
        <w:tab/>
      </w:r>
      <w:r>
        <w:tab/>
        <w:t xml:space="preserve">       </w:t>
      </w:r>
    </w:p>
    <w:p w:rsidR="0073771F" w:rsidRDefault="0073771F" w:rsidP="0073771F">
      <w:pPr>
        <w:pStyle w:val="NoSpacing"/>
      </w:pPr>
    </w:p>
    <w:p w:rsidR="0073771F" w:rsidRPr="00424AAA" w:rsidRDefault="0073771F" w:rsidP="0073771F">
      <w:pPr>
        <w:pStyle w:val="NoSpacing"/>
        <w:jc w:val="center"/>
        <w:rPr>
          <w:b/>
          <w:u w:val="single"/>
        </w:rPr>
      </w:pPr>
      <w:r w:rsidRPr="00424AAA">
        <w:rPr>
          <w:b/>
          <w:u w:val="single"/>
        </w:rPr>
        <w:t>H O T Ă R Â R E</w:t>
      </w:r>
      <w:r w:rsidR="00424AAA" w:rsidRPr="00424AAA">
        <w:rPr>
          <w:b/>
          <w:u w:val="single"/>
        </w:rPr>
        <w:t xml:space="preserve"> A  NR.26</w:t>
      </w:r>
    </w:p>
    <w:p w:rsidR="00424AAA" w:rsidRPr="00424AAA" w:rsidRDefault="00424AAA" w:rsidP="0073771F">
      <w:pPr>
        <w:pStyle w:val="NoSpacing"/>
        <w:jc w:val="center"/>
        <w:rPr>
          <w:b/>
          <w:u w:val="single"/>
        </w:rPr>
      </w:pPr>
      <w:r w:rsidRPr="00424AAA">
        <w:rPr>
          <w:b/>
          <w:u w:val="single"/>
        </w:rPr>
        <w:t>din 3 mai 2017</w:t>
      </w:r>
    </w:p>
    <w:p w:rsidR="0073771F" w:rsidRDefault="0073771F" w:rsidP="0073771F">
      <w:pPr>
        <w:spacing w:after="0"/>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privind aprobarea studiului de fezabilitate</w:t>
      </w:r>
    </w:p>
    <w:p w:rsidR="0073771F" w:rsidRDefault="0073771F" w:rsidP="0073771F">
      <w:pPr>
        <w:spacing w:after="0"/>
        <w:jc w:val="center"/>
        <w:rPr>
          <w:rFonts w:ascii="Times New Roman" w:hAnsi="Times New Roman" w:cs="Times New Roman"/>
        </w:rPr>
      </w:pPr>
      <w:r>
        <w:rPr>
          <w:rFonts w:ascii="Times New Roman" w:eastAsia="Times New Roman" w:hAnsi="Times New Roman" w:cs="Times New Roman"/>
          <w:b/>
          <w:lang w:eastAsia="ro-RO"/>
        </w:rPr>
        <w:t>„CANALIZARE MENAJERĂ ŞI STAŢIE DE EPURARE ÎN COMUNA ACĂŢARI, JUDEŢUL MUREŞ- ETAPA I”</w:t>
      </w:r>
    </w:p>
    <w:p w:rsidR="0073771F" w:rsidRDefault="0073771F" w:rsidP="0073771F">
      <w:pPr>
        <w:tabs>
          <w:tab w:val="left" w:pos="1134"/>
        </w:tabs>
        <w:spacing w:after="120" w:line="240" w:lineRule="auto"/>
        <w:ind w:firstLine="851"/>
        <w:jc w:val="both"/>
        <w:rPr>
          <w:rFonts w:ascii="Times New Roman" w:hAnsi="Times New Roman" w:cs="Times New Roman"/>
          <w:lang w:eastAsia="ro-RO"/>
        </w:rPr>
      </w:pPr>
    </w:p>
    <w:p w:rsidR="0073771F" w:rsidRDefault="0073771F" w:rsidP="0073771F">
      <w:pPr>
        <w:tabs>
          <w:tab w:val="left" w:pos="1134"/>
        </w:tabs>
        <w:spacing w:after="12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73771F" w:rsidRDefault="0073771F" w:rsidP="0073771F">
      <w:pPr>
        <w:numPr>
          <w:ilvl w:val="0"/>
          <w:numId w:val="1"/>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În conformitate cu prevederile prevederile art. 36 alin. (2) lit. b) și d) şi alin. (4) lit d) din Legea administrației publice locale nr. 215/2001, republicată, cu modificările și completările ulterioare; </w:t>
      </w:r>
    </w:p>
    <w:p w:rsidR="0073771F" w:rsidRDefault="0073771F" w:rsidP="0073771F">
      <w:pPr>
        <w:numPr>
          <w:ilvl w:val="0"/>
          <w:numId w:val="1"/>
        </w:numPr>
        <w:tabs>
          <w:tab w:val="left" w:pos="567"/>
        </w:tabs>
        <w:spacing w:after="120" w:line="240" w:lineRule="auto"/>
        <w:ind w:left="0" w:firstLine="426"/>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73771F" w:rsidRDefault="0073771F" w:rsidP="0073771F">
      <w:pPr>
        <w:numPr>
          <w:ilvl w:val="0"/>
          <w:numId w:val="1"/>
        </w:numPr>
        <w:tabs>
          <w:tab w:val="left" w:pos="567"/>
        </w:tabs>
        <w:spacing w:after="120" w:line="240" w:lineRule="auto"/>
        <w:ind w:left="0" w:firstLine="426"/>
        <w:jc w:val="both"/>
        <w:rPr>
          <w:rFonts w:ascii="Times New Roman" w:hAnsi="Times New Roman" w:cs="Times New Roman"/>
          <w:lang w:eastAsia="ro-RO"/>
        </w:rPr>
      </w:pPr>
      <w:r>
        <w:rPr>
          <w:rFonts w:ascii="Times New Roman" w:eastAsia="Times New Roman" w:hAnsi="Times New Roman" w:cs="Times New Roman"/>
          <w:color w:val="000000"/>
          <w:lang w:eastAsia="ro-RO"/>
        </w:rPr>
        <w:t xml:space="preserve">luând în considerare prevederile Hotărârii Guvernului nr. 28/2008 privind aprobarea Structurii devizului general şi a Metodologiei privind elaborarea devizului general pentru obiective de investiţii şi lucrări de intervenţii, </w:t>
      </w:r>
    </w:p>
    <w:p w:rsidR="0073771F" w:rsidRDefault="0073771F" w:rsidP="0073771F">
      <w:pPr>
        <w:numPr>
          <w:ilvl w:val="0"/>
          <w:numId w:val="1"/>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analizând studiul de fezabilitate şi indicatorii tehnico-economici ai proiectului “</w:t>
      </w:r>
      <w:r>
        <w:rPr>
          <w:rFonts w:ascii="Times New Roman" w:eastAsia="Times New Roman" w:hAnsi="Times New Roman" w:cs="Times New Roman"/>
          <w:b/>
          <w:lang w:eastAsia="ro-RO"/>
        </w:rPr>
        <w:t>CANALIZARE MENAJERĂ ŞI STAŢIE DE EPURARE ÎN COMUNA ACĂŢARI, JUDEŢUL MUREŞ- ETAPA I</w:t>
      </w:r>
      <w:r>
        <w:rPr>
          <w:rFonts w:ascii="Times New Roman" w:eastAsia="Times New Roman" w:hAnsi="Times New Roman" w:cs="Times New Roman"/>
          <w:color w:val="000000"/>
          <w:lang w:eastAsia="ro-RO"/>
        </w:rPr>
        <w:t>”,</w:t>
      </w:r>
    </w:p>
    <w:p w:rsidR="0073771F" w:rsidRDefault="0073771F" w:rsidP="0073771F">
      <w:pPr>
        <w:numPr>
          <w:ilvl w:val="0"/>
          <w:numId w:val="1"/>
        </w:numPr>
        <w:tabs>
          <w:tab w:val="left" w:pos="567"/>
        </w:tabs>
        <w:spacing w:after="0" w:line="240" w:lineRule="auto"/>
        <w:ind w:left="0" w:firstLine="426"/>
        <w:jc w:val="both"/>
        <w:rPr>
          <w:rFonts w:ascii="Times New Roman" w:hAnsi="Times New Roman" w:cs="Times New Roman"/>
        </w:rPr>
      </w:pPr>
      <w:r>
        <w:rPr>
          <w:rFonts w:ascii="Times New Roman" w:eastAsia="Times New Roman" w:hAnsi="Times New Roman" w:cs="Times New Roman"/>
          <w:color w:val="000000"/>
          <w:lang w:eastAsia="ro-RO"/>
        </w:rPr>
        <w:t xml:space="preserve">văzând </w:t>
      </w:r>
      <w:r>
        <w:rPr>
          <w:rFonts w:ascii="Times New Roman" w:eastAsia="Times New Roman" w:hAnsi="Times New Roman" w:cs="Times New Roman"/>
          <w:bCs/>
          <w:lang w:eastAsia="ro-RO"/>
        </w:rPr>
        <w:t xml:space="preserve">Hotărârea Consiuliului Local al Comunei </w:t>
      </w:r>
      <w:r>
        <w:rPr>
          <w:rFonts w:ascii="Times New Roman" w:eastAsia="Times New Roman" w:hAnsi="Times New Roman" w:cs="Times New Roman"/>
          <w:lang w:eastAsia="ro-RO"/>
        </w:rPr>
        <w:t xml:space="preserve">Acăţari nr.29 din 17 noiembrie 2016   privind aprobarea studiului de fezabilitate </w:t>
      </w:r>
      <w:r>
        <w:rPr>
          <w:rFonts w:ascii="Times New Roman" w:eastAsia="Times New Roman" w:hAnsi="Times New Roman" w:cs="Times New Roman"/>
          <w:b/>
          <w:lang w:eastAsia="ro-RO"/>
        </w:rPr>
        <w:t>„CANALIZARE MENAJERĂ ŞI STAŢIE DE EPURARE ÎN COMUNA ACĂŢARI, JUDEŢUL MUREŞ- ETAPA I”</w:t>
      </w:r>
    </w:p>
    <w:p w:rsidR="0073771F" w:rsidRDefault="0073771F" w:rsidP="0073771F">
      <w:pPr>
        <w:numPr>
          <w:ilvl w:val="0"/>
          <w:numId w:val="1"/>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analizând necesitatea actualizării Devizului general a proiectului conform modificărilor legislative privind cota de TVA potrivit prevederilor Legii nr. 227/2015 privind Codul Fiscal,</w:t>
      </w:r>
    </w:p>
    <w:p w:rsidR="0073771F" w:rsidRDefault="0073771F" w:rsidP="0073771F">
      <w:pPr>
        <w:numPr>
          <w:ilvl w:val="0"/>
          <w:numId w:val="1"/>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având în vedere prevederile art. 15, lit. b) din HG. Nr. 907/2016 </w:t>
      </w:r>
      <w:r>
        <w:rPr>
          <w:rFonts w:ascii="Times New Roman" w:hAnsi="Times New Roman" w:cs="Times New Roman"/>
        </w:rPr>
        <w:t>privind etapele de elaborare si conţinutul-cadru al documentaţiilor tehnico-economice aferente obiectivelor/proiectelor de investiţii finanţate din fonduri publice , modificat prin HG. Nr. 79/2017,</w:t>
      </w:r>
    </w:p>
    <w:p w:rsidR="0073771F" w:rsidRDefault="0073771F" w:rsidP="0073771F">
      <w:pPr>
        <w:tabs>
          <w:tab w:val="left" w:pos="567"/>
        </w:tabs>
        <w:spacing w:after="120" w:line="240" w:lineRule="auto"/>
        <w:ind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73771F" w:rsidRDefault="0073771F" w:rsidP="0073771F">
      <w:pPr>
        <w:tabs>
          <w:tab w:val="left" w:pos="567"/>
        </w:tabs>
        <w:spacing w:after="120" w:line="240" w:lineRule="auto"/>
        <w:ind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73771F" w:rsidRDefault="0073771F" w:rsidP="0073771F">
      <w:pPr>
        <w:pStyle w:val="ListParagraph"/>
        <w:numPr>
          <w:ilvl w:val="0"/>
          <w:numId w:val="2"/>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expunerea de motive  prezentat de către primarul Comunei </w:t>
      </w:r>
      <w:r>
        <w:rPr>
          <w:rFonts w:ascii="Times New Roman" w:eastAsia="Times New Roman" w:hAnsi="Times New Roman" w:cs="Times New Roman"/>
          <w:lang w:eastAsia="ro-RO"/>
        </w:rPr>
        <w:t>Acăţari</w:t>
      </w:r>
      <w:r>
        <w:rPr>
          <w:rFonts w:ascii="Times New Roman" w:eastAsia="Times New Roman" w:hAnsi="Times New Roman" w:cs="Times New Roman"/>
          <w:color w:val="000000"/>
          <w:lang w:eastAsia="ro-RO"/>
        </w:rPr>
        <w:t>, în calitatea sa de inițiator, înregistrat cu nr.3065/1/ 28 aprilie 2017;</w:t>
      </w:r>
    </w:p>
    <w:p w:rsidR="0073771F" w:rsidRDefault="0073771F" w:rsidP="0073771F">
      <w:pPr>
        <w:pStyle w:val="ListParagraph"/>
        <w:numPr>
          <w:ilvl w:val="0"/>
          <w:numId w:val="2"/>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raportul compartimentului de resort din cadrul aparatului de specialitate al primarului, înregistrat cu nr. 3066/1/28 aprilie 2017, </w:t>
      </w:r>
    </w:p>
    <w:p w:rsidR="0073771F" w:rsidRDefault="0073771F" w:rsidP="0073771F">
      <w:pPr>
        <w:pStyle w:val="ListParagraph"/>
        <w:numPr>
          <w:ilvl w:val="0"/>
          <w:numId w:val="2"/>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raportul comisiei de specialitate a Consiliului Local </w:t>
      </w:r>
      <w:r>
        <w:rPr>
          <w:rFonts w:ascii="Times New Roman" w:eastAsia="Times New Roman" w:hAnsi="Times New Roman" w:cs="Times New Roman"/>
          <w:lang w:eastAsia="ro-RO"/>
        </w:rPr>
        <w:t>Acăţari</w:t>
      </w:r>
    </w:p>
    <w:p w:rsidR="0073771F" w:rsidRDefault="0073771F" w:rsidP="0073771F">
      <w:pPr>
        <w:spacing w:after="0" w:line="360" w:lineRule="auto"/>
        <w:jc w:val="both"/>
        <w:rPr>
          <w:rFonts w:ascii="Times New Roman" w:eastAsia="Times New Roman" w:hAnsi="Times New Roman" w:cs="Times New Roman"/>
          <w:lang w:eastAsia="ro-RO"/>
        </w:rPr>
      </w:pPr>
    </w:p>
    <w:p w:rsidR="0073771F" w:rsidRDefault="00424AAA" w:rsidP="00424AAA">
      <w:pPr>
        <w:spacing w:after="0" w:line="360" w:lineRule="auto"/>
        <w:ind w:left="1309" w:firstLine="851"/>
        <w:rPr>
          <w:rFonts w:ascii="Times New Roman" w:eastAsia="Times New Roman" w:hAnsi="Times New Roman" w:cs="Times New Roman"/>
          <w:b/>
          <w:lang w:eastAsia="ro-RO"/>
        </w:rPr>
      </w:pPr>
      <w:r>
        <w:rPr>
          <w:rFonts w:ascii="Times New Roman" w:eastAsia="Times New Roman" w:hAnsi="Times New Roman" w:cs="Times New Roman"/>
          <w:b/>
          <w:lang w:eastAsia="ro-RO"/>
        </w:rPr>
        <w:t>H o t ă r â ș t e</w:t>
      </w:r>
      <w:r w:rsidR="0073771F">
        <w:rPr>
          <w:rFonts w:ascii="Times New Roman" w:eastAsia="Times New Roman" w:hAnsi="Times New Roman" w:cs="Times New Roman"/>
          <w:b/>
          <w:lang w:eastAsia="ro-RO"/>
        </w:rPr>
        <w:t xml:space="preserve"> :</w:t>
      </w:r>
    </w:p>
    <w:p w:rsidR="0073771F" w:rsidRDefault="0073771F" w:rsidP="0073771F">
      <w:pPr>
        <w:spacing w:after="0"/>
        <w:ind w:firstLine="567"/>
        <w:jc w:val="both"/>
        <w:rPr>
          <w:rFonts w:ascii="Times New Roman" w:eastAsia="Times New Roman" w:hAnsi="Times New Roman" w:cs="Times New Roman"/>
          <w:bCs/>
          <w:lang w:eastAsia="ro-RO"/>
        </w:rPr>
      </w:pPr>
      <w:bookmarkStart w:id="0" w:name="ref%2523A1"/>
      <w:bookmarkStart w:id="1" w:name="ref%2523A4"/>
      <w:bookmarkEnd w:id="0"/>
      <w:bookmarkEnd w:id="1"/>
      <w:r>
        <w:rPr>
          <w:rFonts w:ascii="Times New Roman" w:eastAsia="Times New Roman" w:hAnsi="Times New Roman" w:cs="Times New Roman"/>
          <w:b/>
          <w:bCs/>
          <w:lang w:eastAsia="ro-RO"/>
        </w:rPr>
        <w:t xml:space="preserve">Art. 1. - </w:t>
      </w:r>
      <w:r>
        <w:rPr>
          <w:rFonts w:ascii="Times New Roman" w:eastAsia="Times New Roman" w:hAnsi="Times New Roman" w:cs="Times New Roman"/>
          <w:bCs/>
          <w:lang w:eastAsia="ro-RO"/>
        </w:rPr>
        <w:t xml:space="preserve">Se aprobă </w:t>
      </w:r>
      <w:r>
        <w:rPr>
          <w:rFonts w:ascii="Times New Roman" w:eastAsia="Times New Roman" w:hAnsi="Times New Roman" w:cs="Times New Roman"/>
          <w:lang w:eastAsia="ro-RO"/>
        </w:rPr>
        <w:t>studiul de fezabilitate</w:t>
      </w:r>
      <w:r>
        <w:rPr>
          <w:rFonts w:ascii="Times New Roman" w:eastAsia="Times New Roman" w:hAnsi="Times New Roman" w:cs="Times New Roman"/>
          <w:bCs/>
          <w:lang w:eastAsia="ro-RO"/>
        </w:rPr>
        <w:t xml:space="preserve"> “</w:t>
      </w:r>
      <w:r>
        <w:rPr>
          <w:rFonts w:ascii="Times New Roman" w:eastAsia="Times New Roman" w:hAnsi="Times New Roman" w:cs="Times New Roman"/>
          <w:b/>
          <w:lang w:eastAsia="ro-RO"/>
        </w:rPr>
        <w:t>CANALIZARE MENAJERĂ ŞI STAŢIE DE EPURARE ÎN COMUNA ACĂŢARI, JUDEŢUL MUREŞ- ETAPA I</w:t>
      </w:r>
      <w:r>
        <w:rPr>
          <w:rFonts w:ascii="Times New Roman" w:hAnsi="Times New Roman" w:cs="Times New Roman"/>
          <w:b/>
          <w:szCs w:val="28"/>
        </w:rPr>
        <w:t>.</w:t>
      </w:r>
      <w:r>
        <w:rPr>
          <w:rFonts w:ascii="Times New Roman" w:eastAsia="Times New Roman" w:hAnsi="Times New Roman" w:cs="Times New Roman"/>
          <w:color w:val="000000"/>
          <w:lang w:eastAsia="ro-RO"/>
        </w:rPr>
        <w:t>”</w:t>
      </w:r>
      <w:r>
        <w:rPr>
          <w:rFonts w:ascii="Times New Roman" w:eastAsia="Times New Roman" w:hAnsi="Times New Roman" w:cs="Times New Roman"/>
          <w:bCs/>
          <w:lang w:eastAsia="ro-RO"/>
        </w:rPr>
        <w:t>, respectiv indicatorii tehnico-economici, după cum urmează:</w:t>
      </w:r>
    </w:p>
    <w:p w:rsidR="0073771F" w:rsidRDefault="0073771F" w:rsidP="0073771F">
      <w:pPr>
        <w:numPr>
          <w:ilvl w:val="0"/>
          <w:numId w:val="3"/>
        </w:num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Valoarea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totală</w:t>
      </w:r>
      <w:proofErr w:type="spellEnd"/>
      <w:r>
        <w:rPr>
          <w:rFonts w:ascii="Times New Roman" w:hAnsi="Times New Roman" w:cs="Times New Roman"/>
          <w:lang w:val="en-US"/>
        </w:rPr>
        <w:t xml:space="preserve"> (INV) , </w:t>
      </w:r>
      <w:proofErr w:type="spellStart"/>
      <w:r>
        <w:rPr>
          <w:rFonts w:ascii="Times New Roman" w:hAnsi="Times New Roman" w:cs="Times New Roman"/>
          <w:lang w:val="en-US"/>
        </w:rPr>
        <w:t>inclusiv</w:t>
      </w:r>
      <w:proofErr w:type="spellEnd"/>
      <w:r>
        <w:rPr>
          <w:rFonts w:ascii="Times New Roman" w:hAnsi="Times New Roman" w:cs="Times New Roman"/>
          <w:lang w:val="en-US"/>
        </w:rPr>
        <w:t xml:space="preserve"> TVA </w:t>
      </w:r>
      <w:r>
        <w:rPr>
          <w:rFonts w:ascii="Times New Roman" w:hAnsi="Times New Roman" w:cs="Times New Roman"/>
        </w:rPr>
        <w:t xml:space="preserve">7.667,385  </w:t>
      </w:r>
      <w:r>
        <w:rPr>
          <w:rFonts w:ascii="Times New Roman" w:hAnsi="Times New Roman" w:cs="Times New Roman"/>
          <w:lang w:val="en-US"/>
        </w:rPr>
        <w:t xml:space="preserve">-  </w:t>
      </w:r>
      <w:proofErr w:type="spellStart"/>
      <w:r>
        <w:rPr>
          <w:rFonts w:ascii="Times New Roman" w:hAnsi="Times New Roman" w:cs="Times New Roman"/>
          <w:lang w:val="en-US"/>
        </w:rPr>
        <w:t>mii</w:t>
      </w:r>
      <w:proofErr w:type="spellEnd"/>
      <w:r>
        <w:rPr>
          <w:rFonts w:ascii="Times New Roman" w:hAnsi="Times New Roman" w:cs="Times New Roman"/>
          <w:lang w:val="en-US"/>
        </w:rPr>
        <w:t xml:space="preserve"> lei/ </w:t>
      </w:r>
      <w:r>
        <w:rPr>
          <w:rFonts w:ascii="Times New Roman" w:hAnsi="Times New Roman" w:cs="Times New Roman"/>
        </w:rPr>
        <w:t xml:space="preserve"> 1.702,993 - </w:t>
      </w:r>
      <w:r>
        <w:rPr>
          <w:rFonts w:ascii="Times New Roman" w:hAnsi="Times New Roman" w:cs="Times New Roman"/>
          <w:lang w:val="en-US"/>
        </w:rPr>
        <w:t xml:space="preserve"> </w:t>
      </w:r>
      <w:proofErr w:type="spellStart"/>
      <w:r>
        <w:rPr>
          <w:rFonts w:ascii="Times New Roman" w:hAnsi="Times New Roman" w:cs="Times New Roman"/>
          <w:lang w:val="en-US"/>
        </w:rPr>
        <w:t>mii</w:t>
      </w:r>
      <w:proofErr w:type="spellEnd"/>
      <w:r>
        <w:rPr>
          <w:rFonts w:ascii="Times New Roman" w:hAnsi="Times New Roman" w:cs="Times New Roman"/>
          <w:lang w:val="en-US"/>
        </w:rPr>
        <w:t xml:space="preserve"> euro </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la </w:t>
      </w:r>
      <w:proofErr w:type="spellStart"/>
      <w:r>
        <w:rPr>
          <w:rFonts w:ascii="Times New Roman" w:hAnsi="Times New Roman" w:cs="Times New Roman"/>
          <w:lang w:val="en-US"/>
        </w:rPr>
        <w:t>cursul</w:t>
      </w:r>
      <w:proofErr w:type="spellEnd"/>
      <w:r>
        <w:rPr>
          <w:rFonts w:ascii="Times New Roman" w:hAnsi="Times New Roman" w:cs="Times New Roman"/>
          <w:lang w:val="en-US"/>
        </w:rPr>
        <w:t xml:space="preserve"> </w:t>
      </w:r>
      <w:r>
        <w:rPr>
          <w:rFonts w:ascii="Times New Roman" w:hAnsi="Times New Roman" w:cs="Times New Roman"/>
        </w:rPr>
        <w:t xml:space="preserve">4,5023 </w:t>
      </w:r>
      <w:r>
        <w:rPr>
          <w:rFonts w:ascii="Times New Roman" w:hAnsi="Times New Roman" w:cs="Times New Roman"/>
          <w:lang w:val="en-US"/>
        </w:rPr>
        <w:t>BCE  din</w:t>
      </w:r>
      <w:r>
        <w:rPr>
          <w:rFonts w:ascii="Times New Roman" w:hAnsi="Times New Roman" w:cs="Times New Roman"/>
        </w:rPr>
        <w:t xml:space="preserve"> 11.11.2016)        </w:t>
      </w:r>
    </w:p>
    <w:p w:rsidR="0073771F" w:rsidRDefault="0073771F" w:rsidP="0073771F">
      <w:pPr>
        <w:spacing w:after="0" w:line="360" w:lineRule="auto"/>
        <w:ind w:left="1440"/>
        <w:jc w:val="both"/>
        <w:rPr>
          <w:rFonts w:ascii="Times New Roman" w:hAnsi="Times New Roman" w:cs="Times New Roman"/>
          <w:lang w:val="en-US"/>
        </w:rPr>
      </w:pPr>
      <w:proofErr w:type="gramStart"/>
      <w:r>
        <w:rPr>
          <w:rFonts w:ascii="Times New Roman" w:hAnsi="Times New Roman" w:cs="Times New Roman"/>
          <w:lang w:val="en-US"/>
        </w:rPr>
        <w:t>din</w:t>
      </w:r>
      <w:proofErr w:type="gramEnd"/>
      <w:r>
        <w:rPr>
          <w:rFonts w:ascii="Times New Roman" w:hAnsi="Times New Roman" w:cs="Times New Roman"/>
          <w:lang w:val="en-US"/>
        </w:rPr>
        <w:t xml:space="preserve"> care:              </w:t>
      </w:r>
    </w:p>
    <w:p w:rsidR="0073771F" w:rsidRDefault="0073771F" w:rsidP="0073771F">
      <w:pPr>
        <w:spacing w:after="0" w:line="360" w:lineRule="auto"/>
        <w:ind w:left="1440"/>
        <w:jc w:val="both"/>
        <w:rPr>
          <w:rFonts w:ascii="Times New Roman" w:hAnsi="Times New Roman" w:cs="Times New Roman"/>
          <w:lang w:val="en-US"/>
        </w:rPr>
      </w:pPr>
      <w:proofErr w:type="spellStart"/>
      <w:proofErr w:type="gramStart"/>
      <w:r>
        <w:rPr>
          <w:rFonts w:ascii="Times New Roman" w:hAnsi="Times New Roman" w:cs="Times New Roman"/>
          <w:lang w:val="en-US"/>
        </w:rPr>
        <w:t>construcţii</w:t>
      </w:r>
      <w:proofErr w:type="spellEnd"/>
      <w:proofErr w:type="gramEnd"/>
      <w:r>
        <w:rPr>
          <w:rFonts w:ascii="Times New Roman" w:hAnsi="Times New Roman" w:cs="Times New Roman"/>
          <w:lang w:val="en-US"/>
        </w:rPr>
        <w:t xml:space="preserve"> – </w:t>
      </w:r>
      <w:proofErr w:type="spellStart"/>
      <w:r>
        <w:rPr>
          <w:rFonts w:ascii="Times New Roman" w:hAnsi="Times New Roman" w:cs="Times New Roman"/>
          <w:lang w:val="en-US"/>
        </w:rPr>
        <w:t>montaj</w:t>
      </w:r>
      <w:proofErr w:type="spellEnd"/>
      <w:r>
        <w:rPr>
          <w:rFonts w:ascii="Times New Roman" w:hAnsi="Times New Roman" w:cs="Times New Roman"/>
          <w:lang w:val="en-US"/>
        </w:rPr>
        <w:t xml:space="preserve"> (C+M)        </w:t>
      </w:r>
      <w:r>
        <w:rPr>
          <w:rFonts w:ascii="Times New Roman" w:hAnsi="Times New Roman" w:cs="Times New Roman"/>
          <w:lang w:val="en-US"/>
        </w:rPr>
        <w:tab/>
      </w:r>
      <w:r>
        <w:rPr>
          <w:rFonts w:ascii="Times New Roman" w:hAnsi="Times New Roman" w:cs="Times New Roman"/>
        </w:rPr>
        <w:t xml:space="preserve">5.401,928  </w:t>
      </w:r>
      <w:r>
        <w:rPr>
          <w:rFonts w:ascii="Times New Roman" w:hAnsi="Times New Roman" w:cs="Times New Roman"/>
          <w:lang w:val="en-US"/>
        </w:rPr>
        <w:t xml:space="preserve">-  </w:t>
      </w:r>
      <w:proofErr w:type="spellStart"/>
      <w:r>
        <w:rPr>
          <w:rFonts w:ascii="Times New Roman" w:hAnsi="Times New Roman" w:cs="Times New Roman"/>
          <w:lang w:val="en-US"/>
        </w:rPr>
        <w:t>mii</w:t>
      </w:r>
      <w:proofErr w:type="spellEnd"/>
      <w:r>
        <w:rPr>
          <w:rFonts w:ascii="Times New Roman" w:hAnsi="Times New Roman" w:cs="Times New Roman"/>
          <w:lang w:val="en-US"/>
        </w:rPr>
        <w:t xml:space="preserve"> lei/  </w:t>
      </w:r>
      <w:r>
        <w:rPr>
          <w:rFonts w:ascii="Times New Roman" w:hAnsi="Times New Roman" w:cs="Times New Roman"/>
        </w:rPr>
        <w:t xml:space="preserve">1.199,815 - </w:t>
      </w:r>
      <w:r>
        <w:rPr>
          <w:rFonts w:ascii="Times New Roman" w:hAnsi="Times New Roman" w:cs="Times New Roman"/>
          <w:lang w:val="en-US"/>
        </w:rPr>
        <w:t xml:space="preserve"> </w:t>
      </w:r>
      <w:proofErr w:type="spellStart"/>
      <w:r>
        <w:rPr>
          <w:rFonts w:ascii="Times New Roman" w:hAnsi="Times New Roman" w:cs="Times New Roman"/>
          <w:lang w:val="en-US"/>
        </w:rPr>
        <w:t>mii</w:t>
      </w:r>
      <w:proofErr w:type="spellEnd"/>
      <w:r>
        <w:rPr>
          <w:rFonts w:ascii="Times New Roman" w:hAnsi="Times New Roman" w:cs="Times New Roman"/>
          <w:lang w:val="en-US"/>
        </w:rPr>
        <w:t xml:space="preserve"> euro</w:t>
      </w:r>
    </w:p>
    <w:p w:rsidR="00424AAA" w:rsidRDefault="00424AAA" w:rsidP="0073771F">
      <w:pPr>
        <w:spacing w:after="0" w:line="360" w:lineRule="auto"/>
        <w:ind w:left="1440"/>
        <w:jc w:val="both"/>
        <w:rPr>
          <w:rFonts w:ascii="Times New Roman" w:hAnsi="Times New Roman" w:cs="Times New Roman"/>
          <w:lang w:val="en-US"/>
        </w:rPr>
      </w:pPr>
    </w:p>
    <w:p w:rsidR="00424AAA" w:rsidRDefault="00424AAA" w:rsidP="0073771F">
      <w:pPr>
        <w:spacing w:after="0" w:line="360" w:lineRule="auto"/>
        <w:ind w:left="1440"/>
        <w:jc w:val="both"/>
        <w:rPr>
          <w:rFonts w:ascii="Times New Roman" w:hAnsi="Times New Roman" w:cs="Times New Roman"/>
          <w:lang w:val="en-US"/>
        </w:rPr>
      </w:pPr>
    </w:p>
    <w:p w:rsidR="0073771F" w:rsidRDefault="0073771F" w:rsidP="0073771F">
      <w:pPr>
        <w:numPr>
          <w:ilvl w:val="1"/>
          <w:numId w:val="4"/>
        </w:num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Durata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realizare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luni</w:t>
      </w:r>
      <w:proofErr w:type="spellEnd"/>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15 </w:t>
      </w:r>
      <w:proofErr w:type="spellStart"/>
      <w:r>
        <w:rPr>
          <w:rFonts w:ascii="Times New Roman" w:hAnsi="Times New Roman" w:cs="Times New Roman"/>
          <w:lang w:val="en-US"/>
        </w:rPr>
        <w:t>luni</w:t>
      </w:r>
      <w:proofErr w:type="spellEnd"/>
    </w:p>
    <w:p w:rsidR="0073771F" w:rsidRDefault="0073771F" w:rsidP="0073771F">
      <w:pPr>
        <w:numPr>
          <w:ilvl w:val="1"/>
          <w:numId w:val="4"/>
        </w:numPr>
        <w:spacing w:after="0" w:line="360" w:lineRule="auto"/>
        <w:jc w:val="both"/>
        <w:rPr>
          <w:rFonts w:ascii="Times New Roman" w:hAnsi="Times New Roman" w:cs="Times New Roman"/>
          <w:u w:val="single"/>
          <w:lang w:val="en-US"/>
        </w:rPr>
      </w:pPr>
      <w:proofErr w:type="spellStart"/>
      <w:r>
        <w:rPr>
          <w:rFonts w:ascii="Times New Roman" w:hAnsi="Times New Roman" w:cs="Times New Roman"/>
          <w:u w:val="single"/>
          <w:lang w:val="en-US"/>
        </w:rPr>
        <w:t>Capacităţi</w:t>
      </w:r>
      <w:proofErr w:type="spellEnd"/>
      <w:r>
        <w:rPr>
          <w:rFonts w:ascii="Times New Roman" w:hAnsi="Times New Roman" w:cs="Times New Roman"/>
          <w:u w:val="single"/>
          <w:lang w:val="en-US"/>
        </w:rPr>
        <w:t>:</w:t>
      </w:r>
    </w:p>
    <w:p w:rsidR="0073771F" w:rsidRDefault="0073771F" w:rsidP="0073771F">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Staţie de epurare în localitatea Acăţari – 1 buc.</w:t>
      </w:r>
    </w:p>
    <w:p w:rsidR="0073771F" w:rsidRDefault="0073771F" w:rsidP="0073771F">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color w:val="000000"/>
        </w:rPr>
        <w:t>reţea gravitaţională din tuburi PVC Dn250 – 4.196 m</w:t>
      </w:r>
    </w:p>
    <w:p w:rsidR="0073771F" w:rsidRDefault="0073771F" w:rsidP="0073771F">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color w:val="000000"/>
        </w:rPr>
        <w:t>reţea sub presiune din PEID Dn110 – 2.715 m</w:t>
      </w:r>
    </w:p>
    <w:p w:rsidR="0073771F" w:rsidRDefault="0073771F" w:rsidP="0073771F">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Staţii de pompare SPAU – 2 buc.</w:t>
      </w:r>
    </w:p>
    <w:p w:rsidR="0073771F" w:rsidRDefault="0073771F" w:rsidP="0073771F">
      <w:pPr>
        <w:spacing w:after="0" w:line="360" w:lineRule="auto"/>
        <w:ind w:firstLine="567"/>
        <w:jc w:val="both"/>
        <w:rPr>
          <w:rFonts w:ascii="Times New Roman" w:eastAsia="Times New Roman" w:hAnsi="Times New Roman" w:cs="Times New Roman"/>
          <w:b/>
          <w:bCs/>
          <w:lang w:eastAsia="ro-RO"/>
        </w:rPr>
      </w:pPr>
      <w:r>
        <w:rPr>
          <w:rFonts w:ascii="Times New Roman" w:eastAsia="Times New Roman" w:hAnsi="Times New Roman" w:cs="Times New Roman"/>
          <w:b/>
          <w:bCs/>
          <w:lang w:eastAsia="ro-RO"/>
        </w:rPr>
        <w:t xml:space="preserve">Art. 2. - </w:t>
      </w:r>
      <w:r>
        <w:rPr>
          <w:rFonts w:ascii="Times New Roman" w:eastAsia="Times New Roman" w:hAnsi="Times New Roman" w:cs="Times New Roman"/>
          <w:bCs/>
          <w:lang w:eastAsia="ro-RO"/>
        </w:rPr>
        <w:t xml:space="preserve">Se abrogă Hotărârea Consiuliului Local al Comunei </w:t>
      </w:r>
      <w:r>
        <w:rPr>
          <w:rFonts w:ascii="Times New Roman" w:eastAsia="Times New Roman" w:hAnsi="Times New Roman" w:cs="Times New Roman"/>
          <w:lang w:eastAsia="ro-RO"/>
        </w:rPr>
        <w:t xml:space="preserve">Acăţari nr.29 din 17 noiembrie 2016   </w:t>
      </w:r>
    </w:p>
    <w:p w:rsidR="0073771F" w:rsidRDefault="0073771F" w:rsidP="0073771F">
      <w:pPr>
        <w:spacing w:after="0" w:line="360" w:lineRule="auto"/>
        <w:ind w:firstLine="567"/>
        <w:jc w:val="both"/>
        <w:rPr>
          <w:rFonts w:ascii="Times New Roman" w:eastAsia="Times New Roman" w:hAnsi="Times New Roman" w:cs="Times New Roman"/>
          <w:lang w:eastAsia="ro-RO"/>
        </w:rPr>
      </w:pPr>
      <w:r>
        <w:rPr>
          <w:rFonts w:ascii="Times New Roman" w:eastAsia="Times New Roman" w:hAnsi="Times New Roman" w:cs="Times New Roman"/>
          <w:b/>
          <w:bCs/>
          <w:lang w:eastAsia="ro-RO"/>
        </w:rPr>
        <w:t xml:space="preserve">Art. 3. - </w:t>
      </w:r>
      <w:r>
        <w:rPr>
          <w:rFonts w:ascii="Times New Roman" w:eastAsia="Times New Roman" w:hAnsi="Times New Roman" w:cs="Times New Roman"/>
          <w:bCs/>
          <w:lang w:eastAsia="ro-RO"/>
        </w:rPr>
        <w:t>A</w:t>
      </w:r>
      <w:r>
        <w:rPr>
          <w:rFonts w:ascii="Times New Roman" w:eastAsia="Times New Roman" w:hAnsi="Times New Roman" w:cs="Times New Roman"/>
          <w:lang w:eastAsia="ro-RO"/>
        </w:rPr>
        <w:t>ducerea la îndeplinire a prezentei hotărâri se asigură de către primarul Comunei Acăţari.</w:t>
      </w:r>
    </w:p>
    <w:p w:rsidR="0073771F" w:rsidRDefault="0073771F" w:rsidP="0073771F">
      <w:pPr>
        <w:spacing w:after="0" w:line="360" w:lineRule="auto"/>
        <w:ind w:firstLine="567"/>
        <w:jc w:val="both"/>
        <w:rPr>
          <w:rFonts w:ascii="Times New Roman" w:eastAsia="Times New Roman" w:hAnsi="Times New Roman" w:cs="Times New Roman"/>
          <w:lang w:eastAsia="ro-RO"/>
        </w:rPr>
      </w:pPr>
      <w:r>
        <w:rPr>
          <w:rFonts w:ascii="Times New Roman" w:eastAsia="Times New Roman" w:hAnsi="Times New Roman" w:cs="Times New Roman"/>
          <w:b/>
          <w:bCs/>
          <w:lang w:eastAsia="ro-RO"/>
        </w:rPr>
        <w:t>Art. 4.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rezenta hotărâre se comunică, prin intermediul secretarului Comunei Acăţari, în termenul prevăzut de lege, primarului Comunei Acăţari și prefectului județului Mureş și se aduce la cunoștință publică prin afișarea la sediul primăriei, precum și pe pagina de internet www.acatari.ro</w:t>
      </w:r>
    </w:p>
    <w:p w:rsidR="0073771F" w:rsidRDefault="0073771F" w:rsidP="0073771F">
      <w:pPr>
        <w:spacing w:after="0" w:line="240" w:lineRule="auto"/>
        <w:ind w:firstLine="851"/>
        <w:jc w:val="both"/>
        <w:rPr>
          <w:rFonts w:ascii="Times New Roman" w:eastAsia="Times New Roman" w:hAnsi="Times New Roman" w:cs="Times New Roman"/>
          <w:lang w:eastAsia="ro-RO"/>
        </w:rPr>
      </w:pPr>
    </w:p>
    <w:p w:rsidR="0073771F" w:rsidRDefault="0073771F" w:rsidP="0073771F"/>
    <w:p w:rsidR="00C22140" w:rsidRPr="006E490C" w:rsidRDefault="0073771F" w:rsidP="00C22140">
      <w:pPr>
        <w:jc w:val="both"/>
        <w:rPr>
          <w:sz w:val="28"/>
          <w:szCs w:val="28"/>
        </w:rPr>
      </w:pPr>
      <w:r>
        <w:tab/>
      </w:r>
      <w:r w:rsidR="00C22140">
        <w:tab/>
      </w:r>
    </w:p>
    <w:p w:rsidR="00C22140" w:rsidRDefault="00C22140" w:rsidP="00C22140"/>
    <w:p w:rsidR="00C22140" w:rsidRDefault="00C22140" w:rsidP="00C22140">
      <w:pPr>
        <w:pStyle w:val="NoSpacing"/>
        <w:rPr>
          <w:sz w:val="28"/>
          <w:szCs w:val="28"/>
        </w:rPr>
      </w:pPr>
      <w:r>
        <w:tab/>
      </w:r>
      <w:r>
        <w:rPr>
          <w:sz w:val="28"/>
          <w:szCs w:val="28"/>
        </w:rPr>
        <w:t>Preşedinte de şedinţă,</w:t>
      </w:r>
    </w:p>
    <w:p w:rsidR="00C22140" w:rsidRDefault="00C22140" w:rsidP="00C22140">
      <w:pPr>
        <w:pStyle w:val="NoSpacing"/>
        <w:rPr>
          <w:sz w:val="28"/>
          <w:szCs w:val="28"/>
        </w:rPr>
      </w:pPr>
      <w:r>
        <w:rPr>
          <w:sz w:val="28"/>
          <w:szCs w:val="28"/>
        </w:rPr>
        <w:tab/>
        <w:t>Pecsi  Domokos</w:t>
      </w:r>
    </w:p>
    <w:p w:rsidR="00C22140" w:rsidRDefault="00C22140" w:rsidP="00C2214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Avizat ptr.legalitate,</w:t>
      </w:r>
    </w:p>
    <w:p w:rsidR="00C22140" w:rsidRDefault="00C22140" w:rsidP="00C2214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C22140" w:rsidRPr="00C22140" w:rsidRDefault="00C22140" w:rsidP="00C22140">
      <w:pPr>
        <w:autoSpaceDE w:val="0"/>
        <w:autoSpaceDN w:val="0"/>
        <w:adjustRightInd w:val="0"/>
        <w:jc w:val="both"/>
        <w:rPr>
          <w:rFonts w:ascii="Times New Roman" w:hAnsi="Times New Roman" w:cs="Times New Roman"/>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2140">
        <w:rPr>
          <w:rFonts w:ascii="Times New Roman" w:hAnsi="Times New Roman" w:cs="Times New Roman"/>
          <w:sz w:val="28"/>
          <w:szCs w:val="28"/>
        </w:rPr>
        <w:t>JózsaFerenc</w:t>
      </w:r>
    </w:p>
    <w:p w:rsidR="0073771F" w:rsidRDefault="0073771F" w:rsidP="00424AAA">
      <w:pPr>
        <w:pStyle w:val="NoSpacing"/>
        <w:rPr>
          <w:sz w:val="28"/>
          <w:szCs w:val="28"/>
        </w:rPr>
      </w:pPr>
    </w:p>
    <w:p w:rsidR="0073771F" w:rsidRDefault="0073771F" w:rsidP="0073771F"/>
    <w:p w:rsidR="0073771F" w:rsidRDefault="0073771F" w:rsidP="0073771F"/>
    <w:p w:rsidR="00504B62" w:rsidRDefault="00504B62"/>
    <w:sectPr w:rsidR="00504B62" w:rsidSect="00424AAA">
      <w:pgSz w:w="12240" w:h="15840"/>
      <w:pgMar w:top="90" w:right="90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4B814E2B"/>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C97DCC"/>
    <w:multiLevelType w:val="hybridMultilevel"/>
    <w:tmpl w:val="52865FD2"/>
    <w:lvl w:ilvl="0" w:tplc="5504DE50">
      <w:numFmt w:val="bullet"/>
      <w:lvlText w:val="-"/>
      <w:lvlJc w:val="left"/>
      <w:pPr>
        <w:ind w:left="1635" w:hanging="360"/>
      </w:pPr>
      <w:rPr>
        <w:rFonts w:ascii="Times New Roman" w:eastAsia="Calibri" w:hAnsi="Times New Roman" w:cs="Times New Roman"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3">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71F"/>
    <w:rsid w:val="00424AAA"/>
    <w:rsid w:val="00504B62"/>
    <w:rsid w:val="0073771F"/>
    <w:rsid w:val="00A763C3"/>
    <w:rsid w:val="00C22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1F"/>
    <w:pPr>
      <w:suppressAutoHyphens/>
      <w:spacing w:after="200" w:line="276" w:lineRule="auto"/>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71F"/>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qFormat/>
    <w:rsid w:val="0073771F"/>
    <w:pPr>
      <w:ind w:left="720"/>
      <w:contextualSpacing/>
    </w:pPr>
  </w:style>
</w:styles>
</file>

<file path=word/webSettings.xml><?xml version="1.0" encoding="utf-8"?>
<w:webSettings xmlns:r="http://schemas.openxmlformats.org/officeDocument/2006/relationships" xmlns:w="http://schemas.openxmlformats.org/wordprocessingml/2006/main">
  <w:divs>
    <w:div w:id="12390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2017-05-03T07:07:00Z</dcterms:created>
  <dcterms:modified xsi:type="dcterms:W3CDTF">2017-05-03T07:14:00Z</dcterms:modified>
</cp:coreProperties>
</file>