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50C7E" w:rsidRPr="003D131C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3D131C" w:rsidRDefault="008401AB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ro-RO"/>
              </w:rPr>
            </w:pPr>
            <w:r w:rsidRPr="008401AB">
              <w:rPr>
                <w:b w:val="0"/>
                <w:sz w:val="32"/>
                <w:szCs w:val="32"/>
                <w:lang w:val="fr-LU" w:eastAsia="fr-L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25pt;margin-top:-5.75pt;width:192.3pt;height:7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<v:textbox>
                    <w:txbxContent>
                      <w:p w:rsidR="0096267A" w:rsidRPr="0096267A" w:rsidRDefault="0096267A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 w:rsidRPr="0096267A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Europ</w:t>
                        </w:r>
                        <w:r w:rsidR="003D131C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a pentru cetăţeni</w:t>
                        </w:r>
                      </w:p>
                    </w:txbxContent>
                  </v:textbox>
                </v:shape>
              </w:pict>
            </w:r>
            <w:r w:rsidR="00386C23" w:rsidRPr="003D131C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3D131C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ro-RO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3D131C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ro-RO"/>
              </w:rPr>
            </w:pPr>
          </w:p>
        </w:tc>
      </w:tr>
      <w:tr w:rsidR="00750C7E" w:rsidRPr="00BF39A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D131C" w:rsidRDefault="00EF6645" w:rsidP="000A1ED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Proiectul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„</w:t>
            </w:r>
            <w:r w:rsidR="00B13CE9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> </w:t>
            </w:r>
            <w:r w:rsidR="000A1EDC">
              <w:rPr>
                <w:rFonts w:ascii="Arial" w:hAnsi="Arial" w:cs="Arial"/>
                <w:b/>
                <w:sz w:val="32"/>
                <w:szCs w:val="32"/>
                <w:lang w:val="ro-RO"/>
              </w:rPr>
              <w:t>Cetăţenia europeană-o moştenire pentru viitor-întâlnirea localităţilor înfrăţite cu comuna Acăţari</w:t>
            </w:r>
            <w:r w:rsidR="00B13CE9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> </w:t>
            </w:r>
            <w:r w:rsidRPr="00EF6645">
              <w:rPr>
                <w:rFonts w:ascii="Arial" w:hAnsi="Arial" w:cs="Arial"/>
                <w:b/>
                <w:sz w:val="32"/>
                <w:szCs w:val="32"/>
                <w:lang w:val="ro-RO"/>
              </w:rPr>
              <w:t>”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a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fost finanţat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de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Uniunea Europeană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în cadrul programului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„Europa pentru cetăţeni</w:t>
            </w:r>
            <w:r w:rsidRPr="00EF6645">
              <w:rPr>
                <w:rFonts w:ascii="Arial" w:hAnsi="Arial" w:cs="Arial"/>
                <w:b/>
                <w:sz w:val="32"/>
                <w:szCs w:val="32"/>
                <w:lang w:val="ro-RO"/>
              </w:rPr>
              <w:t>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D131C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ro-RO"/>
              </w:rPr>
            </w:pPr>
          </w:p>
        </w:tc>
      </w:tr>
      <w:tr w:rsidR="00750C7E" w:rsidRPr="00BF39A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D131C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ro-RO"/>
              </w:rPr>
            </w:pPr>
          </w:p>
        </w:tc>
      </w:tr>
      <w:tr w:rsidR="00750C7E" w:rsidRPr="00BF39A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3D131C" w:rsidRDefault="00EF6645" w:rsidP="001E620B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Aplicabil pentru </w:t>
            </w:r>
            <w:r w:rsidR="007E212A">
              <w:rPr>
                <w:rFonts w:ascii="Arial" w:hAnsi="Arial" w:cs="Arial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cţiunea</w:t>
            </w:r>
            <w:r w:rsidR="00750C7E" w:rsidRPr="003D131C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1, </w:t>
            </w:r>
            <w:r w:rsidR="007E212A"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ăsura</w:t>
            </w:r>
            <w:r w:rsidR="00C73995" w:rsidRPr="003D131C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1.1</w:t>
            </w:r>
          </w:p>
          <w:p w:rsidR="001E620B" w:rsidRPr="003D131C" w:rsidRDefault="00EF6645" w:rsidP="002713D5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ro-RO" w:eastAsia="en-GB"/>
              </w:rPr>
            </w:pPr>
            <w:r w:rsidRPr="00EF6645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Înt</w:t>
            </w:r>
            <w:r w:rsidR="002713D5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runirile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cetăţeni</w:t>
            </w:r>
            <w:r w:rsidR="002713D5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lor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în c</w:t>
            </w:r>
            <w:r w:rsidR="002713D5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ontext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ul înfrăţiri</w:t>
            </w:r>
            <w:r w:rsidR="002713D5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i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2713D5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î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ntre oraşe</w:t>
            </w:r>
            <w:r w:rsidR="00C73995" w:rsidRPr="003D131C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”</w:t>
            </w:r>
          </w:p>
        </w:tc>
      </w:tr>
      <w:tr w:rsidR="00750C7E" w:rsidRPr="00BF39A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3D131C" w:rsidRDefault="00734904" w:rsidP="00734904">
            <w:pPr>
              <w:jc w:val="both"/>
              <w:rPr>
                <w:b/>
                <w:lang w:val="ro-RO"/>
              </w:rPr>
            </w:pPr>
          </w:p>
          <w:p w:rsidR="0035507A" w:rsidRPr="003D131C" w:rsidRDefault="00750C7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Participa</w:t>
            </w:r>
            <w:r w:rsidR="00EF6645">
              <w:rPr>
                <w:rFonts w:ascii="Arial" w:hAnsi="Arial" w:cs="Arial"/>
                <w:b/>
                <w:sz w:val="22"/>
                <w:szCs w:val="22"/>
                <w:lang w:val="ro-RO"/>
              </w:rPr>
              <w:t>re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: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proiectul a permis </w:t>
            </w:r>
            <w:r w:rsidR="006A27E4">
              <w:rPr>
                <w:rFonts w:ascii="Arial" w:hAnsi="Arial" w:cs="Arial"/>
                <w:sz w:val="22"/>
                <w:szCs w:val="22"/>
                <w:lang w:val="ro-RO"/>
              </w:rPr>
              <w:t>întrunire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a</w:t>
            </w:r>
            <w:r w:rsidR="0015598B">
              <w:rPr>
                <w:rFonts w:ascii="Arial" w:hAnsi="Arial" w:cs="Arial"/>
                <w:sz w:val="22"/>
                <w:szCs w:val="22"/>
                <w:lang w:val="ro-RO"/>
              </w:rPr>
              <w:t xml:space="preserve"> a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>484</w:t>
            </w:r>
            <w:r w:rsidR="0015598B">
              <w:rPr>
                <w:rFonts w:ascii="Arial" w:hAnsi="Arial" w:cs="Arial"/>
                <w:sz w:val="22"/>
                <w:szCs w:val="22"/>
                <w:lang w:val="ro-RO"/>
              </w:rPr>
              <w:t xml:space="preserve"> de cetăţeni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dintre care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>350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originari din oraşul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>Acăţari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0A1EDC">
              <w:rPr>
                <w:rFonts w:ascii="Arial" w:hAnsi="Arial" w:cs="Arial"/>
                <w:b/>
                <w:sz w:val="22"/>
                <w:szCs w:val="22"/>
                <w:lang w:val="ro-RO"/>
              </w:rPr>
              <w:t>România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),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>54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din oraşul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bookmarkStart w:id="0" w:name="_GoBack"/>
            <w:bookmarkEnd w:id="0"/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>Denesfa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0A1EDC">
              <w:rPr>
                <w:rFonts w:ascii="Arial" w:hAnsi="Arial" w:cs="Arial"/>
                <w:b/>
                <w:sz w:val="22"/>
                <w:szCs w:val="22"/>
                <w:lang w:val="ro-RO"/>
              </w:rPr>
              <w:t>Ungaria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)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 xml:space="preserve">, 40 din oraşul Modrany ( Slovacia), 40 din oraşul Kasterlee, (Belgia) 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>etc.</w:t>
            </w:r>
          </w:p>
          <w:p w:rsidR="00C108DB" w:rsidRPr="003D131C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750C7E" w:rsidRPr="003D131C" w:rsidRDefault="00C108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L</w:t>
            </w:r>
            <w:r w:rsidR="00E5390F">
              <w:rPr>
                <w:rFonts w:ascii="Arial" w:hAnsi="Arial" w:cs="Arial"/>
                <w:b/>
                <w:sz w:val="22"/>
                <w:szCs w:val="22"/>
                <w:lang w:val="ro-RO"/>
              </w:rPr>
              <w:t>ocul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/Date</w:t>
            </w:r>
            <w:r w:rsidR="001A0840">
              <w:rPr>
                <w:rFonts w:ascii="Arial" w:hAnsi="Arial" w:cs="Arial"/>
                <w:b/>
                <w:sz w:val="22"/>
                <w:szCs w:val="22"/>
                <w:lang w:val="ro-RO"/>
              </w:rPr>
              <w:t>le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: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înt</w:t>
            </w:r>
            <w:r w:rsidR="006A27E4">
              <w:rPr>
                <w:rFonts w:ascii="Arial" w:hAnsi="Arial" w:cs="Arial"/>
                <w:sz w:val="22"/>
                <w:szCs w:val="22"/>
                <w:lang w:val="ro-RO"/>
              </w:rPr>
              <w:t>runi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rea a avut loc la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 xml:space="preserve">Acăţari 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Pr="003D131C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 xml:space="preserve"> </w:t>
            </w:r>
            <w:r w:rsidR="000A1EDC">
              <w:rPr>
                <w:rFonts w:ascii="Arial" w:hAnsi="Arial" w:cs="Arial"/>
                <w:b/>
                <w:sz w:val="22"/>
                <w:szCs w:val="22"/>
                <w:lang w:val="ro-RO"/>
              </w:rPr>
              <w:t>România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  <w:r w:rsidR="006E3E86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D1045">
              <w:rPr>
                <w:rFonts w:ascii="Arial" w:hAnsi="Arial" w:cs="Arial"/>
                <w:sz w:val="22"/>
                <w:szCs w:val="22"/>
                <w:lang w:val="ro-RO"/>
              </w:rPr>
              <w:t xml:space="preserve">de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la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>14/08/2014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la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>18/08/2014</w:t>
            </w:r>
          </w:p>
          <w:p w:rsidR="00750C7E" w:rsidRPr="003D131C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Descri</w:t>
            </w:r>
            <w:r w:rsidR="00AF2CCD">
              <w:rPr>
                <w:rFonts w:ascii="Arial" w:hAnsi="Arial" w:cs="Arial"/>
                <w:b/>
                <w:sz w:val="22"/>
                <w:szCs w:val="22"/>
                <w:lang w:val="ro-RO"/>
              </w:rPr>
              <w:t>ere succintă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</w:p>
          <w:p w:rsidR="00BA0BFC" w:rsidRPr="003D131C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734904" w:rsidRPr="003D131C" w:rsidRDefault="00680AD7" w:rsidP="0073490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Ziua</w:t>
            </w:r>
            <w:r w:rsidR="000D1045">
              <w:rPr>
                <w:rFonts w:ascii="Arial" w:hAnsi="Arial" w:cs="Arial"/>
                <w:sz w:val="22"/>
                <w:szCs w:val="22"/>
                <w:lang w:val="ro-RO"/>
              </w:rPr>
              <w:t xml:space="preserve"> de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>14/08/2014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1A1D26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fost consacrată pentru</w:t>
            </w:r>
            <w:r w:rsidR="006E3E86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>sosirea şi cazarea delegaţiilor din Ungaria, Belgia şi Slovacia la hotelul Vector din localitatea Găieşti ce aparţine comunei Acăţari. Au avut loc primele schimburi de idei şi păreri despre program</w:t>
            </w:r>
            <w:r w:rsidR="00750C7E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:rsidR="00BA0BFC" w:rsidRPr="003D131C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BA0BFC" w:rsidRDefault="00680AD7" w:rsidP="00BA0BFC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Ziua</w:t>
            </w:r>
            <w:r w:rsidR="000D1045">
              <w:rPr>
                <w:rFonts w:ascii="Arial" w:hAnsi="Arial" w:cs="Arial"/>
                <w:sz w:val="22"/>
                <w:szCs w:val="22"/>
                <w:lang w:val="ro-RO"/>
              </w:rPr>
              <w:t xml:space="preserve"> de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>15/08/2014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fost consacrată pentru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A1EDC">
              <w:rPr>
                <w:rFonts w:ascii="Arial" w:hAnsi="Arial" w:cs="Arial"/>
                <w:sz w:val="22"/>
                <w:szCs w:val="22"/>
                <w:lang w:val="ro-RO"/>
              </w:rPr>
              <w:t xml:space="preserve">deschiderea evenimentului propriu-zis. A avut loc deschiderea oficiala , urmată de o conferinţă de presă la sediul primăriei Acăţari. Delegaţii au participat la o dezbatere cu privire la iniţiativa cetăţenească şi modul de influenţarea a factorilor de decizie la nivel UE in momentul elaborării directivelor, reglementărilor, etc. După masa a avut loc un schimb de păreri asupra influenţei politicilor UE asupra </w:t>
            </w:r>
            <w:r w:rsidR="00F76AE5">
              <w:rPr>
                <w:rFonts w:ascii="Arial" w:hAnsi="Arial" w:cs="Arial"/>
                <w:sz w:val="22"/>
                <w:szCs w:val="22"/>
                <w:lang w:val="ro-RO"/>
              </w:rPr>
              <w:t>vieţii de zi cu zi, ajungându-se la concluzia că cetăţenii trebuie să se implice mai activ în procesul de luare a deciziilor la nivelul instituţiilor UE.</w:t>
            </w:r>
          </w:p>
          <w:p w:rsidR="00F76AE5" w:rsidRDefault="00F76AE5" w:rsidP="00BA0BFC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76AE5" w:rsidRDefault="00F76AE5" w:rsidP="00BA0BFC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Ziua de 16/08/2014 a fost consacrată programului turistic. Au fost vizitate obiective culturale din Targu Mureş, Palatul Culturii, Muzeul Judeţean, etc</w:t>
            </w:r>
          </w:p>
          <w:p w:rsidR="00F76AE5" w:rsidRDefault="00F76AE5" w:rsidP="00BA0BFC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76AE5" w:rsidRDefault="00F76AE5" w:rsidP="00BA0BFC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Ziua de 17/08/2014 a fost consacrată participării la Zilele Comunei Acăţari, urmată de evenimentul „Ce ne uneşte într-o Europă multiculturală.</w:t>
            </w:r>
          </w:p>
          <w:p w:rsidR="00F76AE5" w:rsidRDefault="00F76AE5" w:rsidP="00BA0BFC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76AE5" w:rsidRPr="003D131C" w:rsidRDefault="00F76AE5" w:rsidP="00BA0BFC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Ziua de 18/08/2014 a fost consacrată concluziilor finale şi plecării delegaţiilor străine.</w:t>
            </w:r>
          </w:p>
          <w:p w:rsidR="00734904" w:rsidRPr="003D131C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ro-RO" w:eastAsia="en-GB"/>
              </w:rPr>
            </w:pPr>
          </w:p>
        </w:tc>
      </w:tr>
      <w:tr w:rsidR="00750C7E" w:rsidRPr="003D131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3D131C" w:rsidRDefault="001E620B" w:rsidP="009270F8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ro-RO"/>
              </w:rPr>
            </w:pPr>
          </w:p>
        </w:tc>
      </w:tr>
      <w:tr w:rsidR="00750C7E" w:rsidRPr="003D131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DB" w:rsidRPr="003D131C" w:rsidRDefault="00351EDB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</w:p>
        </w:tc>
      </w:tr>
    </w:tbl>
    <w:p w:rsidR="00D0280B" w:rsidRPr="003D131C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ro-RO"/>
        </w:rPr>
      </w:pPr>
    </w:p>
    <w:sectPr w:rsidR="00D0280B" w:rsidRPr="003D131C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5C" w:rsidRDefault="008B1E5C" w:rsidP="00E81594">
      <w:r>
        <w:separator/>
      </w:r>
    </w:p>
  </w:endnote>
  <w:endnote w:type="continuationSeparator" w:id="0">
    <w:p w:rsidR="008B1E5C" w:rsidRDefault="008B1E5C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5C" w:rsidRDefault="008B1E5C" w:rsidP="00E81594">
      <w:r>
        <w:separator/>
      </w:r>
    </w:p>
  </w:footnote>
  <w:footnote w:type="continuationSeparator" w:id="0">
    <w:p w:rsidR="008B1E5C" w:rsidRDefault="008B1E5C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A1EDC"/>
    <w:rsid w:val="000B12DB"/>
    <w:rsid w:val="000B6F6E"/>
    <w:rsid w:val="000C27A0"/>
    <w:rsid w:val="000D1045"/>
    <w:rsid w:val="000F07C0"/>
    <w:rsid w:val="000F28BE"/>
    <w:rsid w:val="000F575F"/>
    <w:rsid w:val="00103460"/>
    <w:rsid w:val="00103CF7"/>
    <w:rsid w:val="00116942"/>
    <w:rsid w:val="001232BD"/>
    <w:rsid w:val="001253D2"/>
    <w:rsid w:val="00141A67"/>
    <w:rsid w:val="0015598B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0840"/>
    <w:rsid w:val="001A1D26"/>
    <w:rsid w:val="001C0B37"/>
    <w:rsid w:val="001D2455"/>
    <w:rsid w:val="001D400B"/>
    <w:rsid w:val="001E0BFE"/>
    <w:rsid w:val="001E3E1F"/>
    <w:rsid w:val="001E4D92"/>
    <w:rsid w:val="001E620B"/>
    <w:rsid w:val="001F5A99"/>
    <w:rsid w:val="0020728B"/>
    <w:rsid w:val="002139A7"/>
    <w:rsid w:val="0022739D"/>
    <w:rsid w:val="002519CF"/>
    <w:rsid w:val="00264A88"/>
    <w:rsid w:val="00266029"/>
    <w:rsid w:val="002713D5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D131C"/>
    <w:rsid w:val="003E3A7C"/>
    <w:rsid w:val="003E5FF1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D2069"/>
    <w:rsid w:val="00501829"/>
    <w:rsid w:val="00516F6C"/>
    <w:rsid w:val="00526F05"/>
    <w:rsid w:val="0053518D"/>
    <w:rsid w:val="00546789"/>
    <w:rsid w:val="005719AD"/>
    <w:rsid w:val="00573E9B"/>
    <w:rsid w:val="00593325"/>
    <w:rsid w:val="005B2DC9"/>
    <w:rsid w:val="005C3A9F"/>
    <w:rsid w:val="005F3F0E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0AD7"/>
    <w:rsid w:val="00682E3A"/>
    <w:rsid w:val="006A1A55"/>
    <w:rsid w:val="006A27E4"/>
    <w:rsid w:val="006A5753"/>
    <w:rsid w:val="006A5BF4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1BD1"/>
    <w:rsid w:val="007E212A"/>
    <w:rsid w:val="007E587C"/>
    <w:rsid w:val="007F0DAB"/>
    <w:rsid w:val="007F3C13"/>
    <w:rsid w:val="007F4F39"/>
    <w:rsid w:val="007F5D3D"/>
    <w:rsid w:val="0083423D"/>
    <w:rsid w:val="008401AB"/>
    <w:rsid w:val="008419D7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1E5C"/>
    <w:rsid w:val="008B4409"/>
    <w:rsid w:val="008B5037"/>
    <w:rsid w:val="00920F80"/>
    <w:rsid w:val="0092341E"/>
    <w:rsid w:val="009267C4"/>
    <w:rsid w:val="00927012"/>
    <w:rsid w:val="009270F8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7C7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AF2CCD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BD5214"/>
    <w:rsid w:val="00BF39A7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C6287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21F89"/>
    <w:rsid w:val="00E336C8"/>
    <w:rsid w:val="00E5390F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6645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0CBF"/>
    <w:rsid w:val="00F7144D"/>
    <w:rsid w:val="00F76AE5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A62E-23B5-48EA-8EEB-A756E768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Secretariat</cp:lastModifiedBy>
  <cp:revision>40</cp:revision>
  <cp:lastPrinted>2013-04-18T12:36:00Z</cp:lastPrinted>
  <dcterms:created xsi:type="dcterms:W3CDTF">2013-04-15T14:29:00Z</dcterms:created>
  <dcterms:modified xsi:type="dcterms:W3CDTF">2014-08-29T07:45:00Z</dcterms:modified>
</cp:coreProperties>
</file>